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8" w:lineRule="auto"/>
        <w:ind w:left="0" w:firstLine="0"/>
        <w:rPr/>
      </w:pPr>
      <w:r w:rsidDel="00000000" w:rsidR="00000000" w:rsidRPr="00000000">
        <w:rPr>
          <w:rtl w:val="0"/>
        </w:rPr>
      </w:r>
    </w:p>
    <w:p w:rsidR="00000000" w:rsidDel="00000000" w:rsidP="00000000" w:rsidRDefault="00000000" w:rsidRPr="00000000" w14:paraId="00000002">
      <w:pPr>
        <w:pStyle w:val="Heading1"/>
        <w:spacing w:before="38" w:lineRule="auto"/>
        <w:ind w:left="0" w:firstLine="0"/>
        <w:rPr/>
      </w:pPr>
      <w:r w:rsidDel="00000000" w:rsidR="00000000" w:rsidRPr="00000000">
        <w:rPr>
          <w:rtl w:val="0"/>
        </w:rPr>
      </w:r>
    </w:p>
    <w:p w:rsidR="00000000" w:rsidDel="00000000" w:rsidP="00000000" w:rsidRDefault="00000000" w:rsidRPr="00000000" w14:paraId="00000003">
      <w:pPr>
        <w:pStyle w:val="Heading1"/>
        <w:spacing w:before="38" w:lineRule="auto"/>
        <w:ind w:left="0" w:firstLine="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Aviso de Privacidad Integral de los convenio</w:t>
      </w:r>
      <w:r w:rsidDel="00000000" w:rsidR="00000000" w:rsidRPr="00000000">
        <w:rPr>
          <w:rFonts w:ascii="Arial" w:cs="Arial" w:eastAsia="Arial" w:hAnsi="Arial"/>
          <w:b w:val="1"/>
          <w:rtl w:val="0"/>
        </w:rPr>
        <w:t xml:space="preserve">s, contratos y dictámenes en los que interviene el ayuntamiento.</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 Ayuntamiento de Actopan, Veracruz, con domicilio en el Palacio Municipal S/N, Colonia Centro, C.P. 91480, de Actopan, Veracruz de Ignacio de la Llave; con línea telefónica: 01 (279) 8225031;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7"/>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Finalidades del tratamiento.</w:t>
      </w:r>
    </w:p>
    <w:p w:rsidR="00000000" w:rsidDel="00000000" w:rsidP="00000000" w:rsidRDefault="00000000" w:rsidRPr="00000000" w14:paraId="00000009">
      <w:pPr>
        <w:pStyle w:val="Heading1"/>
        <w:tabs>
          <w:tab w:val="left" w:leader="none" w:pos="810"/>
          <w:tab w:val="left" w:leader="none" w:pos="811"/>
        </w:tabs>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datos personales que remiten las respectivas áreas, serán utilizados para las siguientes finalidades: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medio de contacto.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llevar un registro, de los contratos, convenios y dictámenes realizados por el Ayuntamiento.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dar atención, trámite, revisión y seguimiento a los contratos, convenios y dictámenes que se generan.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manera adicional, se requiere su consentimiento para que los datos personales proporcionados en el rubro de “Datos que puede proporcionar de manera opcional”, sean utilizados para fines estadísticos sin que se haga identificable a los titulares. En caso de que no desee, marque la casilla siguiente: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85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otorgo mi consentimiento para fines estadísticos.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1572"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numPr>
          <w:ilvl w:val="0"/>
          <w:numId w:val="7"/>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Datos personales recabados.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finalidad antes señalada se solicitarán los siguientes datos personales: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334.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5118"/>
        <w:tblGridChange w:id="0">
          <w:tblGrid>
            <w:gridCol w:w="3216"/>
            <w:gridCol w:w="5118"/>
          </w:tblGrid>
        </w:tblGridChange>
      </w:tblGrid>
      <w:tr>
        <w:trPr>
          <w:cantSplit w:val="0"/>
          <w:trHeight w:val="292" w:hRule="atLeast"/>
          <w:tblHeader w:val="0"/>
        </w:trPr>
        <w:tc>
          <w:tcPr>
            <w:shd w:fill="632423"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CATEGORÍA</w:t>
            </w:r>
          </w:p>
        </w:tc>
        <w:tc>
          <w:tcPr>
            <w:shd w:fill="632423"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4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DE DATOS PERSONALES</w:t>
            </w:r>
          </w:p>
        </w:tc>
      </w:tr>
      <w:tr>
        <w:trPr>
          <w:cantSplit w:val="0"/>
          <w:trHeight w:val="475"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Identificativos</w:t>
            </w:r>
          </w:p>
        </w:tc>
        <w:tc>
          <w:tcPr/>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Número de teléfono (local y/o celular)</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oficial</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CURP</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RFC</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Nacionalidad</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Clave de elector</w:t>
            </w:r>
          </w:p>
        </w:tc>
      </w:tr>
      <w:tr>
        <w:trPr>
          <w:cantSplit w:val="0"/>
          <w:trHeight w:val="475"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Electrónicos</w:t>
            </w:r>
          </w:p>
        </w:tc>
        <w:tc>
          <w:tcPr/>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080.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9"/>
        <w:gridCol w:w="4291"/>
        <w:tblGridChange w:id="0">
          <w:tblGrid>
            <w:gridCol w:w="3789"/>
            <w:gridCol w:w="4291"/>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de Naturaleza Pública</w:t>
            </w:r>
          </w:p>
        </w:tc>
        <w:tc>
          <w:tcPr/>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55"/>
              </w:tabs>
              <w:spacing w:after="0" w:before="0" w:line="263.0000000000000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Servicios contratados</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2"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Monto de las adjudicaciones</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numPr>
          <w:ilvl w:val="0"/>
          <w:numId w:val="7"/>
        </w:numPr>
        <w:tabs>
          <w:tab w:val="left" w:leader="none" w:pos="812"/>
        </w:tabs>
        <w:ind w:left="811" w:hanging="71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Style w:val="Heading1"/>
        <w:tabs>
          <w:tab w:val="left" w:leader="none" w:pos="812"/>
        </w:tabs>
        <w:ind w:left="811"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Fundamento Legal.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fundamento para el tratamiento de Datos Personales es el artículo 3 Fr. XXXIII de la Ley de Transparencia y Acceso a la información Pública para el Estado de Veracruz de Ignacio de la Llave.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numPr>
          <w:ilvl w:val="0"/>
          <w:numId w:val="7"/>
        </w:numPr>
        <w:tabs>
          <w:tab w:val="left" w:leader="none" w:pos="811"/>
        </w:tabs>
        <w:ind w:left="852" w:hanging="71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 de datos personales.</w:t>
      </w:r>
    </w:p>
    <w:p w:rsidR="00000000" w:rsidDel="00000000" w:rsidP="00000000" w:rsidRDefault="00000000" w:rsidRPr="00000000" w14:paraId="00000035">
      <w:pPr>
        <w:pStyle w:val="Heading1"/>
        <w:tabs>
          <w:tab w:val="left" w:leader="none" w:pos="811"/>
        </w:tabs>
        <w:ind w:left="85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85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informa que no se realizarán transferencias que requieran su consentimiento, salvo aquellas que sean necesarias para atender requerimientos de información de una autoridad competente, debidamente fundados y motivados.</w:t>
      </w:r>
    </w:p>
    <w:p w:rsidR="00000000" w:rsidDel="00000000" w:rsidP="00000000" w:rsidRDefault="00000000" w:rsidRPr="00000000" w14:paraId="00000037">
      <w:pPr>
        <w:pStyle w:val="Heading1"/>
        <w:tabs>
          <w:tab w:val="left" w:leader="none" w:pos="811"/>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Style w:val="Heading1"/>
        <w:numPr>
          <w:ilvl w:val="0"/>
          <w:numId w:val="7"/>
        </w:numPr>
        <w:tabs>
          <w:tab w:val="left" w:leader="none" w:pos="809"/>
        </w:tabs>
        <w:ind w:left="808" w:hanging="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Derechos ARCO.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Usted tiene derecho a conocer que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utilizada conforme a los principios, deberes u obligaciones previstas en la ley (Cancelación); así como oponerse al uso de sus datos personales para fines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específicos (Oposición). Estos derechos se conocen como derechos ARCO.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ejercicio de cualquiera de los derechos ARCO, usted podrá presentar solicitud ante la Coordinación de Transparencia del Ayuntamiento de Actopan, mediante un escrito libre, al correo electrónico </w:t>
      </w:r>
      <w:hyperlink r:id="rId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formato disponible en la página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https://actopanver.gob.mx/transparencia/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Ley 875/ XIX y XX o en la Plataforma Nacional de Transparencia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http://www.plataformadetransparencia.org.mx</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cual deberá contener: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nombre del titular y su domicilio o cualquier otro medio para recibir notificaciones;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ser posible, el área responsable que trata los datos personales;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clara y precisa de los datos personales respecto de los que se busca ejercer alguno de los derechos ARCO, salvo que se trate del derecho de acceso;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del derecho ARCO que se pretende ejercer, o bien, lo que solicita el titular; y, </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4" w:line="240" w:lineRule="auto"/>
        <w:ind w:left="8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Unidad de Transparencia, responderá en el medio que el titular de los datos personales designe en su solicitud, en un plazo de 15 días hábiles, que puede ser ampliado por 10 días hábiles más previa notificación. La respuesta indicará si la solicitud de acceso, rectificación, cancelación u oposición es procedente, en su caso,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hará efectivo dentro de los últimos 15 días hábiles siguientes a la fecha en que comunique la respuesta.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numPr>
          <w:ilvl w:val="0"/>
          <w:numId w:val="7"/>
        </w:numPr>
        <w:tabs>
          <w:tab w:val="left" w:leader="none" w:pos="809"/>
          <w:tab w:val="left" w:leader="none" w:pos="810"/>
        </w:tabs>
        <w:spacing w:after="44" w:before="52" w:lineRule="auto"/>
        <w:ind w:left="809" w:hanging="709"/>
        <w:rPr>
          <w:rFonts w:ascii="Arial" w:cs="Arial" w:eastAsia="Arial" w:hAnsi="Arial"/>
          <w:sz w:val="22"/>
          <w:szCs w:val="22"/>
        </w:rPr>
      </w:pPr>
      <w:r w:rsidDel="00000000" w:rsidR="00000000" w:rsidRPr="00000000">
        <w:rPr>
          <w:rFonts w:ascii="Arial" w:cs="Arial" w:eastAsia="Arial" w:hAnsi="Arial"/>
          <w:sz w:val="22"/>
          <w:szCs w:val="22"/>
          <w:rtl w:val="0"/>
        </w:rPr>
        <w:t xml:space="preserve">Datos de la Unidad de Transparencia para solicitudes de derechos ARCO.</w:t>
      </w:r>
    </w:p>
    <w:tbl>
      <w:tblPr>
        <w:tblStyle w:val="Table3"/>
        <w:tblW w:w="8109.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1"/>
        <w:gridCol w:w="5938"/>
        <w:tblGridChange w:id="0">
          <w:tblGrid>
            <w:gridCol w:w="2171"/>
            <w:gridCol w:w="5938"/>
          </w:tblGrid>
        </w:tblGridChange>
      </w:tblGrid>
      <w:tr>
        <w:trPr>
          <w:cantSplit w:val="0"/>
          <w:trHeight w:val="674"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 16 de septiembre No. 46, Col. Centro, Segunda Planta de las instalaciones del DIF Municipal, Actopan, Ver.</w:t>
            </w:r>
          </w:p>
        </w:tc>
      </w:tr>
      <w:tr>
        <w:trPr>
          <w:cantSplit w:val="0"/>
          <w:trHeight w:val="338" w:hRule="atLeast"/>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09"/>
          <w:tab w:val="left" w:leader="none" w:pos="810"/>
        </w:tabs>
        <w:spacing w:after="0" w:before="0" w:line="240" w:lineRule="auto"/>
        <w:ind w:left="809" w:right="0" w:hanging="70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Cambios al Aviso de Privacidad.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realizar alguna modificación al Aviso de Privacidad, se le hará de su conocimiento mediante el portal: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https://www.actopanver.gob.mx/transparencia/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headerReference r:id="rId11" w:type="default"/>
      <w:footerReference r:id="rId12" w:type="default"/>
      <w:pgSz w:h="15840" w:w="12240" w:orient="portrait"/>
      <w:pgMar w:bottom="1340" w:top="1360" w:left="1600" w:right="1360" w:header="153" w:footer="11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-374649</wp:posOffset>
          </wp:positionH>
          <wp:positionV relativeFrom="page">
            <wp:posOffset>-160654</wp:posOffset>
          </wp:positionV>
          <wp:extent cx="8201647" cy="1035289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01647" cy="1035289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upperRoman"/>
      <w:lvlText w:val="%1."/>
      <w:lvlJc w:val="left"/>
      <w:pPr>
        <w:ind w:left="852" w:hanging="710"/>
      </w:pPr>
      <w:rPr>
        <w:rFonts w:ascii="Calibri" w:cs="Calibri" w:eastAsia="Calibri" w:hAnsi="Calibri"/>
        <w:b w:val="1"/>
        <w:i w:val="0"/>
        <w:sz w:val="24"/>
        <w:szCs w:val="24"/>
      </w:rPr>
    </w:lvl>
    <w:lvl w:ilvl="1">
      <w:start w:val="0"/>
      <w:numFmt w:val="bullet"/>
      <w:lvlText w:val="o"/>
      <w:lvlJc w:val="left"/>
      <w:pPr>
        <w:ind w:left="1029" w:hanging="360"/>
      </w:pPr>
      <w:rPr>
        <w:rFonts w:ascii="Courier New" w:cs="Courier New" w:eastAsia="Courier New" w:hAnsi="Courier New"/>
        <w:b w:val="0"/>
        <w:i w:val="0"/>
        <w:sz w:val="24"/>
        <w:szCs w:val="24"/>
      </w:rPr>
    </w:lvl>
    <w:lvl w:ilvl="2">
      <w:start w:val="0"/>
      <w:numFmt w:val="bullet"/>
      <w:lvlText w:val="•"/>
      <w:lvlJc w:val="left"/>
      <w:pPr>
        <w:ind w:left="1944" w:hanging="360"/>
      </w:pPr>
      <w:rPr/>
    </w:lvl>
    <w:lvl w:ilvl="3">
      <w:start w:val="0"/>
      <w:numFmt w:val="bullet"/>
      <w:lvlText w:val="•"/>
      <w:lvlJc w:val="left"/>
      <w:pPr>
        <w:ind w:left="2866" w:hanging="360"/>
      </w:pPr>
      <w:rPr/>
    </w:lvl>
    <w:lvl w:ilvl="4">
      <w:start w:val="0"/>
      <w:numFmt w:val="bullet"/>
      <w:lvlText w:val="•"/>
      <w:lvlJc w:val="left"/>
      <w:pPr>
        <w:ind w:left="3788" w:hanging="360"/>
      </w:pPr>
      <w:rPr/>
    </w:lvl>
    <w:lvl w:ilvl="5">
      <w:start w:val="0"/>
      <w:numFmt w:val="bullet"/>
      <w:lvlText w:val="•"/>
      <w:lvlJc w:val="left"/>
      <w:pPr>
        <w:ind w:left="4710" w:hanging="360"/>
      </w:pPr>
      <w:rPr/>
    </w:lvl>
    <w:lvl w:ilvl="6">
      <w:start w:val="0"/>
      <w:numFmt w:val="bullet"/>
      <w:lvlText w:val="•"/>
      <w:lvlJc w:val="left"/>
      <w:pPr>
        <w:ind w:left="5633" w:hanging="360"/>
      </w:pPr>
      <w:rPr/>
    </w:lvl>
    <w:lvl w:ilvl="7">
      <w:start w:val="0"/>
      <w:numFmt w:val="bullet"/>
      <w:lvlText w:val="•"/>
      <w:lvlJc w:val="left"/>
      <w:pPr>
        <w:ind w:left="6555" w:hanging="360"/>
      </w:pPr>
      <w:rPr/>
    </w:lvl>
    <w:lvl w:ilvl="8">
      <w:start w:val="0"/>
      <w:numFmt w:val="bullet"/>
      <w:lvlText w:val="•"/>
      <w:lvlJc w:val="left"/>
      <w:pPr>
        <w:ind w:left="747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10" w:hanging="7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Ttulo1">
    <w:name w:val="heading 1"/>
    <w:basedOn w:val="Normal"/>
    <w:uiPriority w:val="1"/>
    <w:qFormat w:val="1"/>
    <w:pPr>
      <w:ind w:left="810" w:hanging="710"/>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Pr>
      <w:sz w:val="24"/>
      <w:szCs w:val="24"/>
    </w:rPr>
  </w:style>
  <w:style w:type="paragraph" w:styleId="Prrafodelista">
    <w:name w:val="List Paragraph"/>
    <w:basedOn w:val="Normal"/>
    <w:qFormat w:val="1"/>
    <w:pPr>
      <w:ind w:left="987" w:hanging="360"/>
    </w:pPr>
  </w:style>
  <w:style w:type="paragraph" w:styleId="TableParagraph" w:customStyle="1">
    <w:name w:val="Table Paragraph"/>
    <w:basedOn w:val="Normal"/>
    <w:qFormat w:val="1"/>
    <w:pPr>
      <w:ind w:left="424"/>
    </w:pPr>
  </w:style>
  <w:style w:type="paragraph" w:styleId="Encabezado">
    <w:name w:val="header"/>
    <w:basedOn w:val="Normal"/>
    <w:link w:val="EncabezadoCar"/>
    <w:uiPriority w:val="99"/>
    <w:unhideWhenUsed w:val="1"/>
    <w:rsid w:val="004C4484"/>
    <w:pPr>
      <w:tabs>
        <w:tab w:val="center" w:pos="4419"/>
        <w:tab w:val="right" w:pos="8838"/>
      </w:tabs>
    </w:pPr>
  </w:style>
  <w:style w:type="character" w:styleId="EncabezadoCar" w:customStyle="1">
    <w:name w:val="Encabezado Car"/>
    <w:basedOn w:val="Fuentedeprrafopredeter"/>
    <w:link w:val="Encabezado"/>
    <w:uiPriority w:val="99"/>
    <w:rsid w:val="004C4484"/>
    <w:rPr>
      <w:rFonts w:ascii="Calibri" w:cs="Calibri" w:eastAsia="Calibri" w:hAnsi="Calibri"/>
    </w:rPr>
  </w:style>
  <w:style w:type="paragraph" w:styleId="Piedepgina">
    <w:name w:val="footer"/>
    <w:basedOn w:val="Normal"/>
    <w:link w:val="PiedepginaCar"/>
    <w:uiPriority w:val="99"/>
    <w:unhideWhenUsed w:val="1"/>
    <w:rsid w:val="004C4484"/>
    <w:pPr>
      <w:tabs>
        <w:tab w:val="center" w:pos="4419"/>
        <w:tab w:val="right" w:pos="8838"/>
      </w:tabs>
    </w:pPr>
  </w:style>
  <w:style w:type="character" w:styleId="PiedepginaCar" w:customStyle="1">
    <w:name w:val="Pie de página Car"/>
    <w:basedOn w:val="Fuentedeprrafopredeter"/>
    <w:link w:val="Piedepgina"/>
    <w:uiPriority w:val="99"/>
    <w:rsid w:val="004C4484"/>
    <w:rPr>
      <w:rFonts w:ascii="Calibri" w:cs="Calibri" w:eastAsia="Calibri" w:hAnsi="Calibri"/>
    </w:rPr>
  </w:style>
  <w:style w:type="character" w:styleId="Hipervnculo">
    <w:name w:val="Hyperlink"/>
    <w:basedOn w:val="Fuentedeprrafopredeter"/>
    <w:uiPriority w:val="99"/>
    <w:unhideWhenUsed w:val="1"/>
    <w:rsid w:val="004C4484"/>
    <w:rPr>
      <w:color w:val="0000ff" w:themeColor="hyperlink"/>
      <w:u w:val="single"/>
    </w:rPr>
  </w:style>
  <w:style w:type="paragraph" w:styleId="Default" w:customStyle="1">
    <w:name w:val="Default"/>
    <w:qFormat w:val="1"/>
    <w:rsid w:val="00901CC2"/>
    <w:pPr>
      <w:widowControl w:val="1"/>
      <w:suppressAutoHyphens w:val="1"/>
      <w:autoSpaceDE w:val="1"/>
      <w:autoSpaceDN w:val="1"/>
    </w:pPr>
    <w:rPr>
      <w:rFonts w:ascii="Tahoma" w:cs="Tahoma" w:eastAsia="Calibri" w:hAnsi="Tahoma"/>
      <w:color w:val="000000"/>
      <w:sz w:val="24"/>
      <w:szCs w:val="24"/>
      <w:lang w:val="es-MX"/>
    </w:rPr>
  </w:style>
  <w:style w:type="character" w:styleId="EnlacedeInternet" w:customStyle="1">
    <w:name w:val="Enlace de Internet"/>
    <w:basedOn w:val="Fuentedeprrafopredeter"/>
    <w:rsid w:val="00AB112D"/>
    <w:rPr>
      <w:color w:val="0000ff"/>
      <w:u w:val="single"/>
    </w:rPr>
  </w:style>
  <w:style w:type="character" w:styleId="Mencinsinresolver">
    <w:name w:val="Unresolved Mention"/>
    <w:basedOn w:val="Fuentedeprrafopredeter"/>
    <w:uiPriority w:val="99"/>
    <w:semiHidden w:val="1"/>
    <w:unhideWhenUsed w:val="1"/>
    <w:rsid w:val="00AE6119"/>
    <w:rPr>
      <w:color w:val="605e5c"/>
      <w:shd w:color="auto" w:fill="e1dfdd" w:val="clear"/>
    </w:rPr>
  </w:style>
  <w:style w:type="character" w:styleId="TextodegloboCar" w:customStyle="1">
    <w:name w:val="Texto de globo Car"/>
    <w:basedOn w:val="Fuentedeprrafopredeter"/>
    <w:link w:val="Textodeglobo"/>
    <w:uiPriority w:val="99"/>
    <w:semiHidden w:val="1"/>
    <w:qFormat w:val="1"/>
    <w:rsid w:val="00575382"/>
    <w:rPr>
      <w:rFonts w:ascii="Tahoma" w:cs="Tahoma" w:hAnsi="Tahoma"/>
      <w:sz w:val="16"/>
      <w:szCs w:val="16"/>
    </w:rPr>
  </w:style>
  <w:style w:type="paragraph" w:styleId="Textodeglobo">
    <w:name w:val="Balloon Text"/>
    <w:basedOn w:val="Normal"/>
    <w:link w:val="TextodegloboCar"/>
    <w:uiPriority w:val="99"/>
    <w:semiHidden w:val="1"/>
    <w:unhideWhenUsed w:val="1"/>
    <w:qFormat w:val="1"/>
    <w:rsid w:val="00575382"/>
    <w:pPr>
      <w:widowControl w:val="1"/>
      <w:suppressAutoHyphens w:val="1"/>
      <w:autoSpaceDE w:val="1"/>
      <w:autoSpaceDN w:val="1"/>
    </w:pPr>
    <w:rPr>
      <w:rFonts w:ascii="Tahoma" w:cs="Tahoma" w:hAnsi="Tahoma" w:eastAsiaTheme="minorHAnsi"/>
      <w:sz w:val="16"/>
      <w:szCs w:val="16"/>
    </w:rPr>
  </w:style>
  <w:style w:type="character" w:styleId="TextodegloboCar1" w:customStyle="1">
    <w:name w:val="Texto de globo Car1"/>
    <w:basedOn w:val="Fuentedeprrafopredeter"/>
    <w:uiPriority w:val="99"/>
    <w:semiHidden w:val="1"/>
    <w:rsid w:val="00575382"/>
    <w:rPr>
      <w:rFonts w:ascii="Segoe UI" w:cs="Segoe UI" w:eastAsia="Calibri" w:hAnsi="Segoe UI"/>
      <w:sz w:val="18"/>
      <w:szCs w:val="18"/>
    </w:rPr>
  </w:style>
  <w:style w:type="character" w:styleId="TextoindependienteCar" w:customStyle="1">
    <w:name w:val="Texto independiente Car"/>
    <w:basedOn w:val="Fuentedeprrafopredeter"/>
    <w:link w:val="Textoindependiente"/>
    <w:uiPriority w:val="1"/>
    <w:qFormat w:val="1"/>
    <w:rsid w:val="00575382"/>
    <w:rPr>
      <w:rFonts w:ascii="Calibri" w:cs="Calibri" w:eastAsia="Calibri" w:hAnsi="Calibri"/>
      <w:sz w:val="24"/>
      <w:szCs w:val="24"/>
    </w:rPr>
  </w:style>
  <w:style w:type="character" w:styleId="Heading2Char" w:customStyle="1">
    <w:name w:val="Heading 2 Char"/>
    <w:uiPriority w:val="9"/>
    <w:qFormat w:val="1"/>
    <w:rsid w:val="003C7A2F"/>
    <w:rPr>
      <w:rFonts w:ascii="Arial" w:cs="Arial" w:eastAsia="Arial" w:hAnsi="Arial"/>
      <w:sz w:val="34"/>
    </w:rPr>
  </w:style>
  <w:style w:type="character" w:styleId="Heading3Char" w:customStyle="1">
    <w:name w:val="Heading 3 Char"/>
    <w:uiPriority w:val="9"/>
    <w:qFormat w:val="1"/>
    <w:rsid w:val="00BF1A0B"/>
    <w:rPr>
      <w:rFonts w:ascii="Arial" w:cs="Arial" w:eastAsia="Arial" w:hAnsi="Arial"/>
      <w:sz w:val="30"/>
      <w:szCs w:val="30"/>
    </w:rPr>
  </w:style>
  <w:style w:type="paragraph" w:styleId="LO-normal" w:customStyle="1">
    <w:name w:val="LO-normal"/>
    <w:qFormat w:val="1"/>
    <w:rsid w:val="00BF1A0B"/>
    <w:pPr>
      <w:widowControl w:val="1"/>
      <w:suppressAutoHyphens w:val="1"/>
      <w:autoSpaceDE w:val="1"/>
      <w:autoSpaceDN w:val="1"/>
      <w:spacing w:after="200" w:line="276" w:lineRule="auto"/>
    </w:pPr>
    <w:rPr>
      <w:rFonts w:ascii="Calibri" w:cs="Calibri" w:eastAsia="Calibri" w:hAnsi="Calibri"/>
      <w:lang w:bidi="hi-IN" w:eastAsia="zh-CN" w:val="es-MX"/>
    </w:rPr>
  </w:style>
  <w:style w:type="table" w:styleId="Tablaconcuadrcula">
    <w:name w:val="Table Grid"/>
    <w:basedOn w:val="Tablanormal"/>
    <w:uiPriority w:val="39"/>
    <w:rsid w:val="007D05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2B2BE1"/>
    <w:rPr>
      <w:rFonts w:ascii="Calibri" w:cs="Calibri" w:eastAsia="Calibri" w:hAnsi="Calibri"/>
    </w:rPr>
  </w:style>
  <w:style w:type="character" w:styleId="WW8Num1z1" w:customStyle="1">
    <w:name w:val="WW8Num1z1"/>
    <w:qFormat w:val="1"/>
    <w:rsid w:val="00DE7AD4"/>
    <w:rPr>
      <w:rFonts w:ascii="Symbol" w:cs="Symbol" w:hAnsi="Symbol"/>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actopanver.gob.mx" TargetMode="External"/><Relationship Id="rId12" Type="http://schemas.openxmlformats.org/officeDocument/2006/relationships/footer" Target="footer1.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ctopanver.gob.mx" TargetMode="External"/><Relationship Id="rId8" Type="http://schemas.openxmlformats.org/officeDocument/2006/relationships/hyperlink" Target="https://actopanver.gob.mx/transpare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WcXuJTKzbj86hUBzh37G0wZeDw==">AMUW2mXInNvbz3uJVdFYBqgIX9WiW3dKgWPY9MdtR8fA1NYSVMpS1Y36aLhKaJ/D1fn+PJJeMx/6iTkajdS35husJI8udi5O9ftYb7UQ2+XOuWvHsqO0/Zw=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2023-01-30T16:03:00Z</dcterms:created>
  <dc:creato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